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DA9CD" w14:textId="77777777" w:rsidR="00B15BEB" w:rsidRDefault="00B15BEB" w:rsidP="00B15BEB">
      <w:pPr>
        <w:bidi w:val="0"/>
      </w:pPr>
      <w:bookmarkStart w:id="0" w:name="_GoBack"/>
      <w:bookmarkEnd w:id="0"/>
    </w:p>
    <w:p w14:paraId="5797F942" w14:textId="77777777" w:rsidR="00B15BEB" w:rsidRPr="00B15BEB" w:rsidRDefault="00B15BEB" w:rsidP="00B15BEB">
      <w:pPr>
        <w:rPr>
          <w:b/>
          <w:bCs/>
          <w:sz w:val="44"/>
          <w:szCs w:val="36"/>
          <w:rtl/>
        </w:rPr>
      </w:pPr>
      <w:r w:rsidRPr="00B15BEB">
        <w:rPr>
          <w:b/>
          <w:bCs/>
          <w:sz w:val="44"/>
          <w:szCs w:val="36"/>
          <w:rtl/>
        </w:rPr>
        <w:t>قالب (1) خطة تسويق من صفحة واحدة </w:t>
      </w:r>
    </w:p>
    <w:tbl>
      <w:tblPr>
        <w:bidiVisual/>
        <w:tblW w:w="9576" w:type="dxa"/>
        <w:jc w:val="center"/>
        <w:tblBorders>
          <w:insideH w:val="single" w:sz="4" w:space="0" w:color="FFFFFF"/>
        </w:tblBorders>
        <w:tblLook w:val="00A0" w:firstRow="1" w:lastRow="0" w:firstColumn="1" w:lastColumn="0" w:noHBand="0" w:noVBand="0"/>
      </w:tblPr>
      <w:tblGrid>
        <w:gridCol w:w="3798"/>
        <w:gridCol w:w="5778"/>
      </w:tblGrid>
      <w:tr w:rsidR="00B15BEB" w:rsidRPr="003249A6" w14:paraId="320BB58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CC99FF"/>
          </w:tcPr>
          <w:p w14:paraId="7C42465E" w14:textId="77777777" w:rsidR="00B15BEB" w:rsidRPr="003249A6" w:rsidRDefault="00B15BEB" w:rsidP="00FE53FC">
            <w:pPr>
              <w:rPr>
                <w:b/>
                <w:bCs/>
              </w:rPr>
            </w:pPr>
          </w:p>
        </w:tc>
        <w:tc>
          <w:tcPr>
            <w:tcW w:w="5778" w:type="dxa"/>
            <w:shd w:val="clear" w:color="auto" w:fill="CC99FF"/>
          </w:tcPr>
          <w:p w14:paraId="15928BD9" w14:textId="77777777" w:rsidR="00B15BEB" w:rsidRPr="003249A6" w:rsidRDefault="00B15BEB" w:rsidP="00B15BEB">
            <w:pPr>
              <w:rPr>
                <w:b/>
                <w:bCs/>
              </w:rPr>
            </w:pPr>
          </w:p>
        </w:tc>
      </w:tr>
      <w:tr w:rsidR="00B15BEB" w:rsidRPr="003249A6" w14:paraId="72930346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063F267B" w14:textId="77777777" w:rsidR="00B15BEB" w:rsidRPr="005B22A4" w:rsidRDefault="00B15BEB" w:rsidP="00FE53FC">
            <w:pPr>
              <w:rPr>
                <w:bCs/>
              </w:rPr>
            </w:pPr>
            <w:r w:rsidRPr="005B22A4">
              <w:rPr>
                <w:rFonts w:hint="cs"/>
                <w:bCs/>
                <w:rtl/>
              </w:rPr>
              <w:t xml:space="preserve">الفئة </w:t>
            </w:r>
          </w:p>
        </w:tc>
        <w:tc>
          <w:tcPr>
            <w:tcW w:w="5778" w:type="dxa"/>
            <w:shd w:val="clear" w:color="auto" w:fill="CC99FF"/>
          </w:tcPr>
          <w:p w14:paraId="3FB3DF87" w14:textId="77777777" w:rsidR="00B15BEB" w:rsidRPr="003249A6" w:rsidRDefault="00B15BEB" w:rsidP="00FE53FC">
            <w:pPr>
              <w:rPr>
                <w:b/>
              </w:rPr>
            </w:pPr>
            <w:r>
              <w:rPr>
                <w:rFonts w:hint="cs"/>
                <w:b/>
                <w:rtl/>
              </w:rPr>
              <w:t>الاستراتيجية</w:t>
            </w:r>
          </w:p>
        </w:tc>
      </w:tr>
      <w:tr w:rsidR="00B15BEB" w:rsidRPr="003249A6" w14:paraId="3A03FB20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0CF18E57" w14:textId="77777777" w:rsidR="00B15BEB" w:rsidRPr="003249A6" w:rsidRDefault="00B15BEB" w:rsidP="00FE53FC">
            <w:r>
              <w:rPr>
                <w:rFonts w:hint="cs"/>
                <w:rtl/>
              </w:rPr>
              <w:t xml:space="preserve">السوق المستهدفة </w:t>
            </w:r>
          </w:p>
        </w:tc>
        <w:tc>
          <w:tcPr>
            <w:tcW w:w="5778" w:type="dxa"/>
            <w:shd w:val="clear" w:color="auto" w:fill="CC99FF"/>
          </w:tcPr>
          <w:p w14:paraId="29EE6777" w14:textId="77777777" w:rsidR="00B15BEB" w:rsidRPr="003249A6" w:rsidRDefault="00B15BEB" w:rsidP="00FE53FC"/>
        </w:tc>
      </w:tr>
      <w:tr w:rsidR="00B15BEB" w:rsidRPr="003249A6" w14:paraId="2F586A36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45C5CB9F" w14:textId="77777777" w:rsidR="00B15BEB" w:rsidRPr="003249A6" w:rsidRDefault="00B15BEB" w:rsidP="00FE53FC">
            <w:r>
              <w:rPr>
                <w:rFonts w:hint="cs"/>
                <w:rtl/>
              </w:rPr>
              <w:t>العبارة التسويقية (</w:t>
            </w:r>
            <w:r w:rsidRPr="00607FEB">
              <w:t>positioning statement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5778" w:type="dxa"/>
            <w:shd w:val="clear" w:color="auto" w:fill="CC99FF"/>
          </w:tcPr>
          <w:p w14:paraId="50217A29" w14:textId="77777777" w:rsidR="00B15BEB" w:rsidRPr="003249A6" w:rsidRDefault="00B15BEB" w:rsidP="00FE53FC"/>
        </w:tc>
      </w:tr>
      <w:tr w:rsidR="00B15BEB" w:rsidRPr="003249A6" w14:paraId="7E483449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6DEF61FF" w14:textId="77777777" w:rsidR="00B15BEB" w:rsidRPr="003249A6" w:rsidRDefault="00B15BEB" w:rsidP="00FE53FC">
            <w:r>
              <w:rPr>
                <w:rFonts w:hint="cs"/>
                <w:rtl/>
              </w:rPr>
              <w:t>العروض المقدمة للعملاء</w:t>
            </w:r>
          </w:p>
        </w:tc>
        <w:tc>
          <w:tcPr>
            <w:tcW w:w="5778" w:type="dxa"/>
            <w:shd w:val="clear" w:color="auto" w:fill="CC99FF"/>
          </w:tcPr>
          <w:p w14:paraId="138F5F50" w14:textId="77777777" w:rsidR="00B15BEB" w:rsidRPr="003249A6" w:rsidRDefault="00B15BEB" w:rsidP="00FE53FC"/>
        </w:tc>
      </w:tr>
      <w:tr w:rsidR="00B15BEB" w:rsidRPr="003249A6" w14:paraId="49932F5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330AC583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التسعير</w:t>
            </w:r>
          </w:p>
        </w:tc>
        <w:tc>
          <w:tcPr>
            <w:tcW w:w="5778" w:type="dxa"/>
            <w:shd w:val="clear" w:color="auto" w:fill="CC99FF"/>
          </w:tcPr>
          <w:p w14:paraId="3F480922" w14:textId="77777777" w:rsidR="00B15BEB" w:rsidRPr="003249A6" w:rsidRDefault="00B15BEB" w:rsidP="00FE53FC"/>
        </w:tc>
      </w:tr>
      <w:tr w:rsidR="00B15BEB" w:rsidRPr="003249A6" w14:paraId="3841B244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2E8B520E" w14:textId="77777777" w:rsidR="00B15BEB" w:rsidRPr="003249A6" w:rsidRDefault="00B15BEB" w:rsidP="00FE53FC">
            <w:r>
              <w:rPr>
                <w:rFonts w:hint="cs"/>
                <w:rtl/>
              </w:rPr>
              <w:t>التوزيع</w:t>
            </w:r>
          </w:p>
        </w:tc>
        <w:tc>
          <w:tcPr>
            <w:tcW w:w="5778" w:type="dxa"/>
            <w:shd w:val="clear" w:color="auto" w:fill="CC99FF"/>
          </w:tcPr>
          <w:p w14:paraId="31D7A0D4" w14:textId="77777777" w:rsidR="00B15BEB" w:rsidRPr="003249A6" w:rsidRDefault="00B15BEB" w:rsidP="00FE53FC"/>
        </w:tc>
      </w:tr>
      <w:tr w:rsidR="00B15BEB" w:rsidRPr="003249A6" w14:paraId="34FD6BD0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4B60BEF5" w14:textId="77777777" w:rsidR="00B15BEB" w:rsidRPr="003249A6" w:rsidRDefault="00B15BEB" w:rsidP="00FE53FC">
            <w:r>
              <w:rPr>
                <w:rFonts w:hint="cs"/>
                <w:rtl/>
              </w:rPr>
              <w:t xml:space="preserve">استراتيجية المبيعات </w:t>
            </w:r>
          </w:p>
        </w:tc>
        <w:tc>
          <w:tcPr>
            <w:tcW w:w="5778" w:type="dxa"/>
            <w:shd w:val="clear" w:color="auto" w:fill="CC99FF"/>
          </w:tcPr>
          <w:p w14:paraId="598A9831" w14:textId="77777777" w:rsidR="00B15BEB" w:rsidRPr="003249A6" w:rsidRDefault="00B15BEB" w:rsidP="00FE53FC"/>
        </w:tc>
      </w:tr>
      <w:tr w:rsidR="00B15BEB" w:rsidRPr="003249A6" w14:paraId="7B7981D4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791DE67F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الخدمة</w:t>
            </w:r>
          </w:p>
        </w:tc>
        <w:tc>
          <w:tcPr>
            <w:tcW w:w="5778" w:type="dxa"/>
            <w:shd w:val="clear" w:color="auto" w:fill="CC99FF"/>
          </w:tcPr>
          <w:p w14:paraId="0B209179" w14:textId="77777777" w:rsidR="00B15BEB" w:rsidRPr="003249A6" w:rsidRDefault="00B15BEB" w:rsidP="00FE53FC"/>
        </w:tc>
      </w:tr>
      <w:tr w:rsidR="00B15BEB" w:rsidRPr="003249A6" w14:paraId="4893BDF6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7F76AF07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الترويج</w:t>
            </w:r>
          </w:p>
        </w:tc>
        <w:tc>
          <w:tcPr>
            <w:tcW w:w="5778" w:type="dxa"/>
            <w:shd w:val="clear" w:color="auto" w:fill="CC99FF"/>
          </w:tcPr>
          <w:p w14:paraId="07259A0E" w14:textId="77777777" w:rsidR="00B15BEB" w:rsidRPr="003249A6" w:rsidRDefault="00B15BEB" w:rsidP="00FE53FC"/>
        </w:tc>
      </w:tr>
      <w:tr w:rsidR="00B15BEB" w:rsidRPr="003249A6" w14:paraId="643DF2CA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66EB6D04" w14:textId="77777777" w:rsidR="00B15BEB" w:rsidRPr="003249A6" w:rsidRDefault="00B15BEB" w:rsidP="00FE53FC">
            <w:r>
              <w:rPr>
                <w:rFonts w:hint="cs"/>
                <w:rtl/>
              </w:rPr>
              <w:t>بحوث التسويق</w:t>
            </w:r>
          </w:p>
        </w:tc>
        <w:tc>
          <w:tcPr>
            <w:tcW w:w="5778" w:type="dxa"/>
            <w:shd w:val="clear" w:color="auto" w:fill="CC99FF"/>
          </w:tcPr>
          <w:p w14:paraId="70C22CCF" w14:textId="77777777" w:rsidR="00B15BEB" w:rsidRPr="003249A6" w:rsidRDefault="00B15BEB" w:rsidP="00FE53FC"/>
        </w:tc>
      </w:tr>
      <w:tr w:rsidR="00B15BEB" w:rsidRPr="003249A6" w14:paraId="353FA313" w14:textId="77777777" w:rsidTr="00FE53FC">
        <w:trPr>
          <w:trHeight w:val="432"/>
          <w:jc w:val="center"/>
        </w:trPr>
        <w:tc>
          <w:tcPr>
            <w:tcW w:w="3798" w:type="dxa"/>
            <w:tcBorders>
              <w:bottom w:val="nil"/>
            </w:tcBorders>
            <w:shd w:val="clear" w:color="auto" w:fill="660066"/>
          </w:tcPr>
          <w:p w14:paraId="3798174F" w14:textId="77777777" w:rsidR="00B15BEB" w:rsidRPr="003249A6" w:rsidRDefault="00B15BEB" w:rsidP="00FE53FC">
            <w:r>
              <w:rPr>
                <w:rFonts w:hint="cs"/>
                <w:rtl/>
              </w:rPr>
              <w:t>أي تعليقات أخرى عن خطة التسويق</w:t>
            </w:r>
          </w:p>
        </w:tc>
        <w:tc>
          <w:tcPr>
            <w:tcW w:w="5778" w:type="dxa"/>
            <w:shd w:val="clear" w:color="auto" w:fill="CC99FF"/>
          </w:tcPr>
          <w:p w14:paraId="60C30910" w14:textId="77777777" w:rsidR="00B15BEB" w:rsidRPr="003249A6" w:rsidRDefault="00B15BEB" w:rsidP="00FE53FC"/>
        </w:tc>
      </w:tr>
    </w:tbl>
    <w:p w14:paraId="655FD7D5" w14:textId="77777777" w:rsidR="00B15BEB" w:rsidRDefault="00B15BEB" w:rsidP="00B15BEB">
      <w:pPr>
        <w:rPr>
          <w:rtl/>
        </w:rPr>
      </w:pPr>
    </w:p>
    <w:p w14:paraId="28E7EE9B" w14:textId="77777777" w:rsidR="00B15BEB" w:rsidRDefault="00B15BEB" w:rsidP="00B15BEB">
      <w:pPr>
        <w:bidi w:val="0"/>
        <w:rPr>
          <w:rtl/>
        </w:rPr>
      </w:pPr>
      <w:r>
        <w:rPr>
          <w:rtl/>
        </w:rPr>
        <w:br w:type="page"/>
      </w:r>
    </w:p>
    <w:p w14:paraId="64B97D2F" w14:textId="77777777" w:rsidR="00B15BEB" w:rsidRDefault="00B15BEB" w:rsidP="00B15BEB">
      <w:pPr>
        <w:rPr>
          <w:rtl/>
        </w:rPr>
      </w:pPr>
    </w:p>
    <w:p w14:paraId="3B045BDA" w14:textId="77777777" w:rsidR="00B15BEB" w:rsidRPr="00B15BEB" w:rsidRDefault="00B15BEB" w:rsidP="00B15BEB">
      <w:pPr>
        <w:jc w:val="left"/>
        <w:rPr>
          <w:b/>
          <w:bCs/>
          <w:sz w:val="44"/>
          <w:szCs w:val="36"/>
          <w:rtl/>
        </w:rPr>
      </w:pPr>
      <w:r w:rsidRPr="00B15BEB">
        <w:rPr>
          <w:b/>
          <w:bCs/>
          <w:sz w:val="44"/>
          <w:szCs w:val="36"/>
          <w:rtl/>
        </w:rPr>
        <w:t>مثال لخطة التسويق النموذجية الأولى (1) :</w:t>
      </w:r>
    </w:p>
    <w:tbl>
      <w:tblPr>
        <w:bidiVisual/>
        <w:tblW w:w="9576" w:type="dxa"/>
        <w:jc w:val="center"/>
        <w:tblBorders>
          <w:insideH w:val="single" w:sz="4" w:space="0" w:color="FFFFFF"/>
        </w:tblBorders>
        <w:tblLook w:val="00A0" w:firstRow="1" w:lastRow="0" w:firstColumn="1" w:lastColumn="0" w:noHBand="0" w:noVBand="0"/>
      </w:tblPr>
      <w:tblGrid>
        <w:gridCol w:w="3798"/>
        <w:gridCol w:w="5778"/>
      </w:tblGrid>
      <w:tr w:rsidR="00B15BEB" w:rsidRPr="003249A6" w14:paraId="6F71D6E2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CC99FF"/>
          </w:tcPr>
          <w:p w14:paraId="314483A0" w14:textId="77777777" w:rsidR="00B15BEB" w:rsidRPr="003249A6" w:rsidRDefault="00B15BEB" w:rsidP="00FE53FC">
            <w:pPr>
              <w:rPr>
                <w:b/>
                <w:bCs/>
              </w:rPr>
            </w:pPr>
          </w:p>
        </w:tc>
        <w:tc>
          <w:tcPr>
            <w:tcW w:w="5778" w:type="dxa"/>
            <w:shd w:val="clear" w:color="auto" w:fill="CC99FF"/>
          </w:tcPr>
          <w:p w14:paraId="2C7A6B44" w14:textId="77777777" w:rsidR="00B15BEB" w:rsidRPr="003249A6" w:rsidRDefault="00B15BEB" w:rsidP="00FE53FC">
            <w:pPr>
              <w:rPr>
                <w:b/>
                <w:bCs/>
              </w:rPr>
            </w:pPr>
          </w:p>
        </w:tc>
      </w:tr>
      <w:tr w:rsidR="00B15BEB" w:rsidRPr="003249A6" w14:paraId="4E3540C5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7D4D8B5E" w14:textId="77777777" w:rsidR="00B15BEB" w:rsidRPr="005B22A4" w:rsidRDefault="00B15BEB" w:rsidP="00FE53FC">
            <w:pPr>
              <w:rPr>
                <w:bCs/>
              </w:rPr>
            </w:pPr>
            <w:r w:rsidRPr="005B22A4">
              <w:rPr>
                <w:rFonts w:hint="cs"/>
                <w:bCs/>
                <w:rtl/>
              </w:rPr>
              <w:t xml:space="preserve">الفئة </w:t>
            </w:r>
          </w:p>
        </w:tc>
        <w:tc>
          <w:tcPr>
            <w:tcW w:w="5778" w:type="dxa"/>
            <w:shd w:val="clear" w:color="auto" w:fill="CC99FF"/>
          </w:tcPr>
          <w:p w14:paraId="22E88B50" w14:textId="77777777" w:rsidR="00B15BEB" w:rsidRPr="00607FEB" w:rsidRDefault="00B15BEB" w:rsidP="00FE53FC">
            <w:pPr>
              <w:rPr>
                <w:bCs/>
              </w:rPr>
            </w:pPr>
            <w:r w:rsidRPr="00607FEB">
              <w:rPr>
                <w:rFonts w:hint="cs"/>
                <w:bCs/>
                <w:rtl/>
              </w:rPr>
              <w:t>الاستراتيجية</w:t>
            </w:r>
          </w:p>
        </w:tc>
      </w:tr>
      <w:tr w:rsidR="00B15BEB" w:rsidRPr="003249A6" w14:paraId="07A9080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6C02B50F" w14:textId="77777777" w:rsidR="00B15BEB" w:rsidRPr="003249A6" w:rsidRDefault="00B15BEB" w:rsidP="00FE53FC">
            <w:r>
              <w:rPr>
                <w:rFonts w:hint="cs"/>
                <w:rtl/>
              </w:rPr>
              <w:t xml:space="preserve">السوق المستهدفة </w:t>
            </w:r>
          </w:p>
        </w:tc>
        <w:tc>
          <w:tcPr>
            <w:tcW w:w="5778" w:type="dxa"/>
            <w:shd w:val="clear" w:color="auto" w:fill="CC99FF"/>
          </w:tcPr>
          <w:p w14:paraId="3EE8E514" w14:textId="77777777" w:rsidR="00B15BEB" w:rsidRPr="003249A6" w:rsidRDefault="00B15BEB" w:rsidP="00FE53F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أسر عالية المستوى ذات دخل يتراوح بين 65000$ و 500000$ دولار، مع التركيز على صانعات القرار الإناث بين سن 30 و 55 سنة. </w:t>
            </w:r>
          </w:p>
        </w:tc>
      </w:tr>
      <w:tr w:rsidR="00B15BEB" w:rsidRPr="003249A6" w14:paraId="4847C086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7AA50319" w14:textId="77777777" w:rsidR="00B15BEB" w:rsidRPr="003249A6" w:rsidRDefault="00B15BEB" w:rsidP="00FE53FC">
            <w:r>
              <w:rPr>
                <w:rFonts w:hint="cs"/>
                <w:rtl/>
              </w:rPr>
              <w:t>العبارة التسويقية (</w:t>
            </w:r>
            <w:r w:rsidRPr="00607FEB">
              <w:t>positioning statement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5778" w:type="dxa"/>
            <w:shd w:val="clear" w:color="auto" w:fill="CC99FF"/>
          </w:tcPr>
          <w:p w14:paraId="2774D623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أفضل نظام وحدة ستيريو شكلاً وصوتًا. </w:t>
            </w:r>
          </w:p>
        </w:tc>
      </w:tr>
      <w:tr w:rsidR="00B15BEB" w:rsidRPr="003249A6" w14:paraId="149940C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03B1BD49" w14:textId="77777777" w:rsidR="00B15BEB" w:rsidRPr="003249A6" w:rsidRDefault="00B15BEB" w:rsidP="00FE53FC">
            <w:r>
              <w:rPr>
                <w:rFonts w:hint="cs"/>
                <w:rtl/>
              </w:rPr>
              <w:t>العروض المقدمة للعملاء</w:t>
            </w:r>
          </w:p>
        </w:tc>
        <w:tc>
          <w:tcPr>
            <w:tcW w:w="5778" w:type="dxa"/>
            <w:shd w:val="clear" w:color="auto" w:fill="CC99FF"/>
          </w:tcPr>
          <w:p w14:paraId="54B73C83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إضافة نموذج أقل سعرًا ونموذجين أعلى سعرًا. </w:t>
            </w:r>
          </w:p>
        </w:tc>
      </w:tr>
      <w:tr w:rsidR="00B15BEB" w:rsidRPr="003249A6" w14:paraId="5F1BAEB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56564424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التسعير</w:t>
            </w:r>
          </w:p>
        </w:tc>
        <w:tc>
          <w:tcPr>
            <w:tcW w:w="5778" w:type="dxa"/>
            <w:shd w:val="clear" w:color="auto" w:fill="CC99FF"/>
          </w:tcPr>
          <w:p w14:paraId="468107F9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سعر أعلى بـ 10 % من أقرب منافسينا (كن محددًا هنا). </w:t>
            </w:r>
          </w:p>
        </w:tc>
      </w:tr>
      <w:tr w:rsidR="00B15BEB" w:rsidRPr="003249A6" w14:paraId="32C3943E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440A01A9" w14:textId="77777777" w:rsidR="00B15BEB" w:rsidRPr="003249A6" w:rsidRDefault="00B15BEB" w:rsidP="00FE53FC">
            <w:r>
              <w:rPr>
                <w:rFonts w:hint="cs"/>
                <w:rtl/>
              </w:rPr>
              <w:t>التوزيع</w:t>
            </w:r>
          </w:p>
        </w:tc>
        <w:tc>
          <w:tcPr>
            <w:tcW w:w="5778" w:type="dxa"/>
            <w:shd w:val="clear" w:color="auto" w:fill="CC99FF"/>
          </w:tcPr>
          <w:p w14:paraId="4EEE9B2B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متاجر الهدايا على الإنترنت، أي الأظرف الحمراء، </w:t>
            </w:r>
            <w:r>
              <w:rPr>
                <w:rFonts w:hint="cs"/>
                <w:rtl/>
              </w:rPr>
              <w:t>و</w:t>
            </w:r>
            <w:proofErr w:type="spellStart"/>
            <w:r w:rsidRPr="00335D84">
              <w:t>Brookstone</w:t>
            </w:r>
            <w:proofErr w:type="spellEnd"/>
            <w:r w:rsidRPr="00335D84">
              <w:rPr>
                <w:rFonts w:hint="cs"/>
                <w:rtl/>
              </w:rPr>
              <w:t xml:space="preserve"> ، والكتالوجات عالية المستوى، مثل </w:t>
            </w:r>
            <w:r w:rsidRPr="00335D84">
              <w:t>Sharper Image</w:t>
            </w:r>
            <w:r w:rsidRPr="00335D84">
              <w:rPr>
                <w:rFonts w:hint="cs"/>
                <w:rtl/>
              </w:rPr>
              <w:t xml:space="preserve">. </w:t>
            </w:r>
          </w:p>
        </w:tc>
      </w:tr>
      <w:tr w:rsidR="00B15BEB" w:rsidRPr="003249A6" w14:paraId="6A2F6F13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141ADD47" w14:textId="77777777" w:rsidR="00B15BEB" w:rsidRPr="003249A6" w:rsidRDefault="00B15BEB" w:rsidP="00FE53FC">
            <w:r>
              <w:rPr>
                <w:rFonts w:hint="cs"/>
                <w:rtl/>
              </w:rPr>
              <w:t xml:space="preserve">استراتيجية المبيعات </w:t>
            </w:r>
          </w:p>
        </w:tc>
        <w:tc>
          <w:tcPr>
            <w:tcW w:w="5778" w:type="dxa"/>
            <w:shd w:val="clear" w:color="auto" w:fill="CC99FF"/>
          </w:tcPr>
          <w:p w14:paraId="65A79C98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التوسع بـ 10 % في خط </w:t>
            </w:r>
            <w:r>
              <w:rPr>
                <w:rFonts w:hint="cs"/>
                <w:rtl/>
              </w:rPr>
              <w:t xml:space="preserve">إنتاج </w:t>
            </w:r>
            <w:r w:rsidRPr="00335D84">
              <w:rPr>
                <w:rFonts w:hint="cs"/>
                <w:rtl/>
              </w:rPr>
              <w:t xml:space="preserve">هذا المنتج، وتعيين مدير حسابات وطني. </w:t>
            </w:r>
          </w:p>
        </w:tc>
      </w:tr>
      <w:tr w:rsidR="00B15BEB" w:rsidRPr="003249A6" w14:paraId="6E00B0F2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38C50F68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الخدمة</w:t>
            </w:r>
          </w:p>
        </w:tc>
        <w:tc>
          <w:tcPr>
            <w:tcW w:w="5778" w:type="dxa"/>
            <w:shd w:val="clear" w:color="auto" w:fill="CC99FF"/>
          </w:tcPr>
          <w:p w14:paraId="7AECEB02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متاح في كل المنافذ المتاحة. </w:t>
            </w:r>
          </w:p>
        </w:tc>
      </w:tr>
      <w:tr w:rsidR="00B15BEB" w:rsidRPr="003249A6" w14:paraId="1935387D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2B91329F" w14:textId="77777777" w:rsidR="00B15BEB" w:rsidRPr="003249A6" w:rsidRDefault="00B15BEB" w:rsidP="00FE53FC">
            <w:r>
              <w:rPr>
                <w:rFonts w:hint="cs"/>
                <w:rtl/>
              </w:rPr>
              <w:t>استراتيجية الترويج</w:t>
            </w:r>
          </w:p>
        </w:tc>
        <w:tc>
          <w:tcPr>
            <w:tcW w:w="5778" w:type="dxa"/>
            <w:shd w:val="clear" w:color="auto" w:fill="CC99FF"/>
          </w:tcPr>
          <w:p w14:paraId="7C4FB73A" w14:textId="77777777" w:rsidR="00B15BEB" w:rsidRPr="00335D84" w:rsidRDefault="00B15BEB" w:rsidP="00FE53FC">
            <w:pPr>
              <w:rPr>
                <w:rtl/>
              </w:rPr>
            </w:pPr>
            <w:r>
              <w:rPr>
                <w:rFonts w:hint="cs"/>
                <w:rtl/>
              </w:rPr>
              <w:t>بناء</w:t>
            </w:r>
            <w:r w:rsidRPr="00335D84">
              <w:rPr>
                <w:rFonts w:hint="cs"/>
                <w:rtl/>
              </w:rPr>
              <w:t xml:space="preserve"> حملة جديدة تركز على </w:t>
            </w:r>
            <w:r>
              <w:rPr>
                <w:rFonts w:hint="cs"/>
                <w:rtl/>
              </w:rPr>
              <w:t>وضع</w:t>
            </w:r>
            <w:r w:rsidRPr="00335D84">
              <w:rPr>
                <w:rFonts w:hint="cs"/>
                <w:rtl/>
              </w:rPr>
              <w:t xml:space="preserve"> المنتج، والسعر الأعلى، والشكل الراقي. </w:t>
            </w:r>
          </w:p>
        </w:tc>
      </w:tr>
      <w:tr w:rsidR="00B15BEB" w:rsidRPr="003249A6" w14:paraId="1AA3ADCD" w14:textId="77777777" w:rsidTr="00FE53FC">
        <w:trPr>
          <w:trHeight w:val="432"/>
          <w:jc w:val="center"/>
        </w:trPr>
        <w:tc>
          <w:tcPr>
            <w:tcW w:w="3798" w:type="dxa"/>
            <w:shd w:val="clear" w:color="auto" w:fill="660066"/>
          </w:tcPr>
          <w:p w14:paraId="29C4D62C" w14:textId="77777777" w:rsidR="00B15BEB" w:rsidRPr="003249A6" w:rsidRDefault="00B15BEB" w:rsidP="00FE53FC">
            <w:r>
              <w:rPr>
                <w:rFonts w:hint="cs"/>
                <w:rtl/>
              </w:rPr>
              <w:t>بحوث التسويق</w:t>
            </w:r>
          </w:p>
        </w:tc>
        <w:tc>
          <w:tcPr>
            <w:tcW w:w="5778" w:type="dxa"/>
            <w:shd w:val="clear" w:color="auto" w:fill="CC99FF"/>
          </w:tcPr>
          <w:p w14:paraId="7F5929C0" w14:textId="77777777" w:rsidR="00B15BEB" w:rsidRPr="00335D84" w:rsidRDefault="00B15BEB" w:rsidP="00FE53FC">
            <w:pPr>
              <w:rPr>
                <w:rtl/>
              </w:rPr>
            </w:pPr>
            <w:r w:rsidRPr="00335D84">
              <w:rPr>
                <w:rFonts w:hint="cs"/>
                <w:rtl/>
              </w:rPr>
              <w:t xml:space="preserve">إجراء تدقيق للعملاء وتحديد </w:t>
            </w:r>
            <w:r>
              <w:rPr>
                <w:rFonts w:hint="cs"/>
                <w:rtl/>
              </w:rPr>
              <w:t>الفرص الجديدة المتاحة في</w:t>
            </w:r>
            <w:r w:rsidRPr="00335D84">
              <w:rPr>
                <w:rFonts w:hint="cs"/>
                <w:rtl/>
              </w:rPr>
              <w:t xml:space="preserve"> السوق</w:t>
            </w:r>
            <w:r>
              <w:rPr>
                <w:rFonts w:hint="cs"/>
                <w:rtl/>
              </w:rPr>
              <w:t xml:space="preserve">. </w:t>
            </w:r>
          </w:p>
        </w:tc>
      </w:tr>
      <w:tr w:rsidR="00B15BEB" w:rsidRPr="003249A6" w14:paraId="7BA483F5" w14:textId="77777777" w:rsidTr="00FE53FC">
        <w:trPr>
          <w:trHeight w:val="432"/>
          <w:jc w:val="center"/>
        </w:trPr>
        <w:tc>
          <w:tcPr>
            <w:tcW w:w="3798" w:type="dxa"/>
            <w:tcBorders>
              <w:bottom w:val="nil"/>
            </w:tcBorders>
            <w:shd w:val="clear" w:color="auto" w:fill="660066"/>
          </w:tcPr>
          <w:p w14:paraId="144F5F7A" w14:textId="77777777" w:rsidR="00B15BEB" w:rsidRPr="003249A6" w:rsidRDefault="00B15BEB" w:rsidP="00FE53FC">
            <w:r>
              <w:rPr>
                <w:rFonts w:hint="cs"/>
                <w:rtl/>
              </w:rPr>
              <w:t>أي تعليقات أخرى عن خطة التسويق</w:t>
            </w:r>
          </w:p>
        </w:tc>
        <w:tc>
          <w:tcPr>
            <w:tcW w:w="5778" w:type="dxa"/>
            <w:shd w:val="clear" w:color="auto" w:fill="CC99FF"/>
          </w:tcPr>
          <w:p w14:paraId="440E822B" w14:textId="77777777" w:rsidR="00B15BEB" w:rsidRPr="003249A6" w:rsidRDefault="00B15BEB" w:rsidP="00FE53FC"/>
        </w:tc>
      </w:tr>
    </w:tbl>
    <w:p w14:paraId="7167541F" w14:textId="77777777" w:rsidR="00152E6E" w:rsidRDefault="00E371A2"/>
    <w:sectPr w:rsidR="00152E6E" w:rsidSect="00B916C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EB"/>
    <w:rsid w:val="00157857"/>
    <w:rsid w:val="00B15BEB"/>
    <w:rsid w:val="00B916C7"/>
    <w:rsid w:val="00E371A2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212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BEB"/>
    <w:pPr>
      <w:bidi/>
      <w:spacing w:after="120"/>
      <w:jc w:val="both"/>
    </w:pPr>
    <w:rPr>
      <w:rFonts w:ascii="Times New Roman" w:hAnsi="Times New Roman" w:cs="Simplified Arabic"/>
      <w:sz w:val="28"/>
      <w:szCs w:val="28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B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M.A.S tech</cp:lastModifiedBy>
  <cp:revision>2</cp:revision>
  <dcterms:created xsi:type="dcterms:W3CDTF">2022-02-26T13:41:00Z</dcterms:created>
  <dcterms:modified xsi:type="dcterms:W3CDTF">2022-02-26T13:41:00Z</dcterms:modified>
</cp:coreProperties>
</file>